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0.png" ContentType="image/png"/>
  <Override PartName="/word/media/rId85.png" ContentType="image/png"/>
  <Override PartName="/word/media/rId63.png" ContentType="image/png"/>
  <Override PartName="/word/media/rId34.png" ContentType="image/png"/>
  <Override PartName="/word/media/rId32.png" ContentType="image/png"/>
  <Override PartName="/word/media/rId96.png" ContentType="image/png"/>
  <Override PartName="/word/media/rId98.png" ContentType="image/png"/>
  <Override PartName="/word/media/rId25.png" ContentType="image/png"/>
  <Override PartName="/word/media/rId26.png" ContentType="image/png"/>
  <Override PartName="/word/media/rId31.png" ContentType="image/png"/>
  <Override PartName="/word/media/rId97.png" ContentType="image/png"/>
  <Override PartName="/word/media/rId129.png" ContentType="image/png"/>
  <Override PartName="/word/media/rId131.png" ContentType="image/png"/>
  <Override PartName="/word/media/rId132.png" ContentType="image/png"/>
  <Override PartName="/word/media/rId136.png" ContentType="image/png"/>
  <Override PartName="/word/media/rId142.png" ContentType="image/png"/>
  <Override PartName="/word/media/rId140.png" ContentType="image/png"/>
  <Override PartName="/word/media/rId134.png" ContentType="image/png"/>
  <Override PartName="/word/media/rId138.png" ContentType="image/png"/>
  <Override PartName="/word/media/rId35.png" ContentType="image/png"/>
  <Override PartName="/word/media/rId66.png" ContentType="image/png"/>
  <Override PartName="/word/media/rId33.png" ContentType="image/png"/>
  <Override PartName="/word/media/rId64.png" ContentType="image/png"/>
  <Override PartName="/word/media/rId29.png" ContentType="image/png"/>
  <Override PartName="/word/media/rId84.png" ContentType="image/png"/>
  <Override PartName="/word/media/rId8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w:t>
      </w:r>
      <w:r>
        <w:t xml:space="preserve">One clear message that emerges is that</w:t>
      </w:r>
      <w:r>
        <w:t xml:space="preserve"> </w:t>
      </w:r>
      <w:r>
        <w:t xml:space="preserve">‘</w:t>
      </w:r>
      <w:r>
        <w:t xml:space="preserve">business-as-usual</w:t>
      </w:r>
      <w:r>
        <w:t xml:space="preserve">’</w:t>
      </w:r>
      <w:r>
        <w:t xml:space="preserve"> </w:t>
      </w:r>
      <w:r>
        <w:t xml:space="preserve">is not an option.</w:t>
      </w:r>
      <w:r>
        <w:t xml:space="preserve">”</w:t>
      </w:r>
      <w:r>
        <w:t xml:space="preserve"> </w:t>
      </w:r>
      <w:r>
        <w:t xml:space="preserve">(FAO 2017)</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aiotn-tausta"/>
      <w:bookmarkEnd w:id="23"/>
      <w:r>
        <w:t xml:space="preserve">AIOT:N TAUSTA</w:t>
      </w:r>
    </w:p>
    <w:p>
      <w:pPr>
        <w:pStyle w:val="FirstParagraph"/>
      </w:pPr>
      <w:r>
        <w:t xml:space="preserve">Tässä luvussa kuvaillaan kasvintuotannon IoT:n taustaa ja sen osailmiöitä. Ensin tutustutaan osailmiöhin IoT, IIoT, AIoT ja kasvintuotanto, joiden taustaa, määrittelyä, historiaa ja nykytilaa kuvaillaan pintapuolisesti.</w:t>
      </w:r>
    </w:p>
    <w:p>
      <w:pPr>
        <w:pStyle w:val="Heading2"/>
      </w:pPr>
      <w:bookmarkStart w:id="24" w:name="kasvintuotanon-teknologiakehityksen-taustaa"/>
      <w:bookmarkEnd w:id="24"/>
      <w:r>
        <w:t xml:space="preserve">Kasvintuotanon teknologiakehityksen taustaa</w:t>
      </w:r>
    </w:p>
    <w:p>
      <w:pPr>
        <w:pStyle w:val="FirstParagraph"/>
      </w:pPr>
      <w:r>
        <w:t xml:space="preserve">Tässä osiossa käsitellään lyhyesti kasvintuotannon taustaa maatalouden teknologiakehityksen viitekehyksessä, keskittyen AIoT:n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Vihreän vallankummouksen tuloksena maatalouden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nopeaan maataloustuotannon tehostamiseen. Ympäristövaikutusten lisäksi vihreän vallankumouksen ja maatalouden tehotuotannon yhteiskunnalliset vaikutukset ovat olleet erityisen negatiivisia köyhimmille väestönosille ja monille huonosti tehoviljelyyn soveltuville alueille.</w:t>
      </w:r>
      <w:r>
        <w:t xml:space="preserve"> </w:t>
      </w:r>
      <w:r>
        <w:t xml:space="preserve">(FAO 2017,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2018a; ks. World Bank 2017, s. 3)</w:t>
      </w:r>
    </w:p>
    <w:p>
      <w:pPr>
        <w:pStyle w:val="BodyText"/>
      </w:pPr>
      <w:r>
        <w:t xml:space="preserve">Tietotekniikan (ICT, engl. Information and Communication Technologies) leviämisen ajoitus on näihin haasteisiin vastaamiseen suotuisa. Uuden maatalouden vallankumouksen tulisi mahdollistaa kuluttajahintojen laskeminen hävikin vähentämisen ja tehokkaampien tuotantoketjujen avulla, edesauttaa älykkään maatalouden (engl. smart agriculture) kehitystä ja kannustaa viljelijöitä tuotannon kasvattamiseen. ICT:n avulla voidaan tuottaa tehokkaita ratkaisuita maatalouden haasteisiin soveltamalla mobiililaitteita, langattomia tietoliikenneratkaisuita ja internet-palveluita.</w:t>
      </w:r>
      <w:r>
        <w:t xml:space="preserve"> </w:t>
      </w:r>
      <w:r>
        <w:t xml:space="preserve">(World Bank 2017, s. 3)</w:t>
      </w:r>
      <w:r>
        <w:t xml:space="preserve"> </w:t>
      </w:r>
      <w:r>
        <w:t xml:space="preserve">Näillä ICT-ratkaisuilla voi olla huomattava rooli tulevaisuuden globaalin ruoantuotannon vaatimusten täyttämisessä. Ratkaisuilla voidaan pyrkiä esimerkiksi okea-aikaisen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maatilojen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5"/>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esineiden internetiin (IoT, engl. Internet of Things),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1"/>
          <w:ilvl w:val="0"/>
        </w:numPr>
      </w:pPr>
      <w:r>
        <w:t xml:space="preserve">Tuotantoprosessien parannuksia</w:t>
      </w:r>
    </w:p>
    <w:p>
      <w:pPr>
        <w:pStyle w:val="Compact"/>
        <w:numPr>
          <w:numId w:val="1001"/>
          <w:ilvl w:val="0"/>
        </w:numPr>
      </w:pPr>
      <w:r>
        <w:t xml:space="preserve">Investointien keräämistä</w:t>
      </w:r>
    </w:p>
    <w:p>
      <w:pPr>
        <w:pStyle w:val="Compact"/>
        <w:numPr>
          <w:numId w:val="1001"/>
          <w:ilvl w:val="0"/>
        </w:numPr>
      </w:pPr>
      <w:r>
        <w:t xml:space="preserve">Markkinoiden toiminnan tehostamista</w:t>
      </w:r>
    </w:p>
    <w:p>
      <w:pPr>
        <w:pStyle w:val="Compact"/>
        <w:numPr>
          <w:numId w:val="1001"/>
          <w:ilvl w:val="0"/>
        </w:numPr>
      </w:pPr>
      <w:r>
        <w:t xml:space="preserve">Arvoketjun toimijoiden yhteyksien parantannuksia</w:t>
      </w:r>
    </w:p>
    <w:p>
      <w:pPr>
        <w:pStyle w:val="Compact"/>
        <w:numPr>
          <w:numId w:val="1001"/>
          <w:ilvl w:val="0"/>
        </w:numPr>
      </w:pPr>
      <w:r>
        <w:t xml:space="preserve">Tiedonjakoverkostojen toiminnan mahdollistamista</w:t>
      </w:r>
    </w:p>
    <w:p>
      <w:pPr>
        <w:pStyle w:val="Compact"/>
        <w:numPr>
          <w:numId w:val="1001"/>
          <w:ilvl w:val="0"/>
        </w:numPr>
      </w:pPr>
      <w:r>
        <w:t xml:space="preserve">Arvoa lisääviä palveluita</w:t>
      </w:r>
    </w:p>
    <w:p>
      <w:pPr>
        <w:pStyle w:val="Compact"/>
        <w:numPr>
          <w:numId w:val="1001"/>
          <w:ilvl w:val="0"/>
        </w:numPr>
      </w:pPr>
      <w:r>
        <w:t xml:space="preserve">Riskien vähentämistä</w:t>
      </w:r>
    </w:p>
    <w:p>
      <w:pPr>
        <w:pStyle w:val="Compact"/>
        <w:numPr>
          <w:numId w:val="1001"/>
          <w:ilvl w:val="0"/>
        </w:numPr>
      </w:pPr>
      <w:r>
        <w:t xml:space="preserve">Parantaa ruoan turvallisuutta ja ruokaturvaa</w:t>
      </w:r>
    </w:p>
    <w:p>
      <w:pPr>
        <w:pStyle w:val="FigureWithCaption"/>
      </w:pPr>
      <w:r>
        <w:drawing>
          <wp:inline>
            <wp:extent cx="5039999" cy="3667276"/>
            <wp:effectExtent b="0" l="0" r="0" t="0"/>
            <wp:docPr descr=". Keskeisiä ICT-ratkaisuja maataloudessa FAO (2016) mukaan" title="ICT-ratkaisuj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6"/>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ICT-ratkaisuja maataloudessa</w:t>
      </w:r>
      <w:r>
        <w:t xml:space="preserve"> </w:t>
      </w:r>
      <w:r>
        <w:t xml:space="preserve">FAO (2016)</w:t>
      </w:r>
      <w:r>
        <w:t xml:space="preserve"> </w:t>
      </w:r>
      <w:r>
        <w:t xml:space="preserve">mukaan</w:t>
      </w:r>
    </w:p>
    <w:p>
      <w:pPr>
        <w:pStyle w:val="BodyText"/>
      </w:pPr>
      <w:r>
        <w:t xml:space="preserve">…</w:t>
      </w:r>
    </w:p>
    <w:p>
      <w:pPr>
        <w:pStyle w:val="BodyText"/>
      </w:pPr>
      <w:r>
        <w:t xml:space="preserve">The future of food and agriculture: trends and challenges</w:t>
      </w:r>
      <w:r>
        <w:t xml:space="preserve"> </w:t>
      </w:r>
      <w:r>
        <w:t xml:space="preserve">(FAO 2017)</w:t>
      </w:r>
    </w:p>
    <w:p>
      <w:pPr>
        <w:pStyle w:val="BodyText"/>
      </w:pPr>
      <w:r>
        <w:t xml:space="preserve">FUTURE OF FOOD AND AGRICULTURE 2018: alternative pathways to 2050.</w:t>
      </w:r>
      <w:r>
        <w:t xml:space="preserve"> </w:t>
      </w:r>
      <w:r>
        <w:t xml:space="preserve">(FAO 2018b)</w:t>
      </w:r>
    </w:p>
    <w:p>
      <w:pPr>
        <w:pStyle w:val="BodyText"/>
      </w:pPr>
      <w:r>
        <w:rPr>
          <w:i/>
        </w:rPr>
        <w:t xml:space="preserve">Taustaa Ag3.0:sta creutzbergAgricultureNewParadigm2015 = NuffieldCanada_Report_Creutzberg_FINAL.pdf</w:t>
      </w:r>
    </w:p>
    <w:p>
      <w:pPr>
        <w:pStyle w:val="BodyText"/>
      </w:pPr>
      <w:r>
        <w:t xml:space="preserve">FAO 2017 Information and Communication Technology (ICT) in Agriculture</w:t>
      </w:r>
      <w:r>
        <w:t xml:space="preserve"> </w:t>
      </w:r>
      <w:r>
        <w:t xml:space="preserve">(Rapsomanikis 2017)</w:t>
      </w:r>
      <w:r>
        <w:t xml:space="preserve"> </w:t>
      </w:r>
      <w:r>
        <w:t xml:space="preserve">http://www.fao.org/3/a-i7961e.pdf</w:t>
      </w:r>
    </w:p>
    <w:p>
      <w:pPr>
        <w:pStyle w:val="Heading2"/>
      </w:pPr>
      <w:bookmarkStart w:id="27" w:name="esineiden-internetin-eli-internet-of-thingsin-taustaa"/>
      <w:bookmarkEnd w:id="27"/>
      <w:r>
        <w:t xml:space="preserve">Esineiden internetin eli Internet of Things:in taustaa</w:t>
      </w:r>
    </w:p>
    <w:p>
      <w:pPr>
        <w:pStyle w:val="Heading3"/>
      </w:pPr>
      <w:bookmarkStart w:id="28" w:name="yleinen-iotn-tausta"/>
      <w:bookmarkEnd w:id="28"/>
      <w:r>
        <w:t xml:space="preserve">Yleinen IoT:n tausta</w:t>
      </w:r>
    </w:p>
    <w:p>
      <w:pPr>
        <w:pStyle w:val="FirstParagraph"/>
      </w:pP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IoT:stä laaditut ennusteet ovat vaikuttavia: joidenkin odotusten mukaan vuoteen 2025 mennessä IoT-laitteita voisi olla käytössä jopa 100 miljardia ja globaali taloudellinen vaikutus voi olla jopa $11 biljoonaa. IoT:n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9"/>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(International Telecommunication Union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IoT:n teolliseen, kaupalliseen ja kotitalouksien käyttöön.</w:t>
      </w:r>
      <w:r>
        <w:t xml:space="preserve"> </w:t>
      </w:r>
      <w:r>
        <w:t xml:space="preserve">(Floerkemeier, Sarma, Langheinrich, Mattern &amp; Fleisch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IoT:n kehitys ja sosiaalinen omaksunta kuten IoT:n arkkitehtuurit, yksityisyyden suoja ja turvallisuus IoT:ssä, IoT:n sovellukset, ihmisen ja objektin välinen vuorovaikutus (HOI, engl. Human-Object Interactions) ja objektien välinen vuorovaikutus (OOI, engl. Object-Object Interactions).</w:t>
      </w:r>
      <w:r>
        <w:t xml:space="preserve"> </w:t>
      </w:r>
      <w:r>
        <w:t xml:space="preserve">(Tuntematon 2018a)</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w:t>
      </w:r>
      <w:r>
        <w:t xml:space="preserve"> </w:t>
      </w:r>
      <w:r>
        <w:t xml:space="preserve">(Gartner 2015a)</w:t>
      </w:r>
      <w:r>
        <w:t xml:space="preserve"> </w:t>
      </w:r>
      <w:r>
        <w:t xml:space="preserve">(ks. kuva __).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0"/>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2"/>
          <w:ilvl w:val="0"/>
        </w:numPr>
      </w:pPr>
      <w:r>
        <w:rPr>
          <w:b/>
        </w:rPr>
        <w:t xml:space="preserve">Avoimuus</w:t>
      </w:r>
      <w:r>
        <w:t xml:space="preserve">, jonka avulla kolmannet osapuolet voivat kehittää rajapintoihin perustuvia uusia palveluita</w:t>
      </w:r>
    </w:p>
    <w:p>
      <w:pPr>
        <w:pStyle w:val="Compact"/>
        <w:numPr>
          <w:numId w:val="1002"/>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2"/>
          <w:ilvl w:val="0"/>
        </w:numPr>
      </w:pPr>
      <w:r>
        <w:rPr>
          <w:b/>
        </w:rPr>
        <w:t xml:space="preserve">Kompleksisuus</w:t>
      </w:r>
      <w:r>
        <w:t xml:space="preserve">, jolla materiaalien, energian ja tiedon virtaukset muodostavat yhteiskäyttöisiä verkostoja</w:t>
      </w:r>
    </w:p>
    <w:p>
      <w:pPr>
        <w:pStyle w:val="Compact"/>
        <w:numPr>
          <w:numId w:val="1002"/>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2"/>
          <w:ilvl w:val="0"/>
        </w:numPr>
      </w:pPr>
      <w:r>
        <w:rPr>
          <w:b/>
        </w:rPr>
        <w:t xml:space="preserve">Yhteentoimivuus</w:t>
      </w:r>
      <w:r>
        <w:t xml:space="preserve">, joka IoT-ratkaisuissa mahdollistaa yhteistoiminnan suurelle määrälle heterogeenisiä laitteita ja teknologioita</w:t>
      </w:r>
    </w:p>
    <w:p>
      <w:pPr>
        <w:pStyle w:val="Compact"/>
        <w:numPr>
          <w:numId w:val="1002"/>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2"/>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1"/>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IoT:n toimintaan.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2"/>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3"/>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4"/>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(Tao et al. 2016)</w:t>
      </w:r>
      <w:r>
        <w:t xml:space="preserve">.</w:t>
      </w:r>
    </w:p>
    <w:p>
      <w:pPr>
        <w:pStyle w:val="FigureWithCaption"/>
      </w:pPr>
      <w:r>
        <w:drawing>
          <wp:inline>
            <wp:extent cx="5579999" cy="5576075"/>
            <wp:effectExtent b="0" l="0" r="0" t="0"/>
            <wp:docPr descr=". Keskeisimmät 54 IoT:n sovellusta Smith et al. (2012) mukaan, ks. Tao et al. (2016)"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5"/>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IoT:n maailman muodostumista, jolloin älykkäiden objektien ja niiden ympäristön sekä objektien ja ihmisten väliset suhteet tiivistyvät. IoT:n kaikkialle sulautuneen,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IoT:n potentiaaliset vaikutukset ovat huomattavat. Sen laajentumisesta ja markkina-arvosta on esitetty useita optimistisia ja jopa fantastisia ennusteita, mutta niiden saavuttamisen tiellä voi olla vaikutusten kanssa yhtä huomattavia haasteita. Ennusteiden toteutumiseksi tarvitaan monia innovaatioita ja huomattavaa edistystä useilla alueilla, erityisesti tietoturvan, yksityisyyden suojan, yhteenliitettävyyden ja standardisaation, säännöstelyn ja kehittyvien talouksien osallistavuuden alueilla. Tämän lisäksi IoT:n kasvun vauhdittamiseksi tarvittaisiin yhteistoimintaa ja tiedonjakoa paitsi kasvuyritysten, myös johtavien teknologiayritysten ja moninaisten sidosryhmien kesken. Valtiollisten toimijoiden strategiat IoT:n suhteen ovat kehittyneet ja IoT:n tutkimukseen on panostettu investointien lisäännyttyä selkeästi. Parhaiden ja tehokkaimpien ratkaisuiden löytämiseksi vaaditaan kuitenkin vielä paljon työtä.</w:t>
      </w:r>
      <w:r>
        <w:t xml:space="preserve"> </w:t>
      </w:r>
      <w:r>
        <w:t xml:space="preserve">(Khodadadi, Dastjerdi &amp; Buyya 2016, s. 6; Rose, Eldridge &amp; Chapin 2015, s. 69)</w:t>
      </w:r>
    </w:p>
    <w:p>
      <w:pPr>
        <w:pStyle w:val="Heading3"/>
      </w:pPr>
      <w:bookmarkStart w:id="36" w:name="teollisuuden-esineiden-internetin-eli-industrial-internet-of-thingsin-taustaa"/>
      <w:bookmarkEnd w:id="36"/>
      <w:r>
        <w:t xml:space="preserve">Teollisuuden esineiden Internetin eli Industrial Internet of Things:in taustaa</w:t>
      </w:r>
    </w:p>
    <w:p>
      <w:pPr>
        <w:pStyle w:val="FirstParagraph"/>
      </w:pPr>
      <w:r>
        <w:t xml:space="preserve">Yleisestä IoT:stä erottuvat selkeästi kuluttajien, kaupan, liiketoiminnan ja teollisuuden IoT:n alueet kohderyhmien, teknisten vaatimusten ja toimintastrategioiden perusteella. Näistä suurin teollinen esineiden internet (IIoT, engl. Industrial Internet of Things)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IIoT:n määritelmät vaihtelevat saman kaltaisesti kuin IoT:n. IIoT:tä kuvaillaan usein kolmanneksi teolliseksi vallankumoukseksi, jonka pääelementit ovat</w:t>
      </w:r>
      <w:r>
        <w:t xml:space="preserve"> </w:t>
      </w:r>
      <w:r>
        <w:t xml:space="preserve">(C Evans &amp; Annunziata 2012)</w:t>
      </w:r>
      <w:r>
        <w:t xml:space="preserve"> </w:t>
      </w:r>
      <w:r>
        <w:t xml:space="preserve">mukaan älykkäät koneet, edistynyt data-analytiikka ja ihmisten työpanos</w:t>
      </w:r>
      <w:r>
        <w:t xml:space="preserve"> </w:t>
      </w:r>
      <w:r>
        <w:t xml:space="preserve">(Juhanko, Jari &amp; Jurvansuu, Marko)</w:t>
      </w:r>
      <w:r>
        <w:t xml:space="preserve">. Sitä pidetään myös Industry 4.0:n osana, muiden osien ollessa massadatan ja sen analytiikka, pilvipalvelut, autonomiset robotit, digitaalinen simulaatio ja mallinnus, järjestelmäintegraatio, kyberturvallisuus, lisäävä valmistus ja täydennetty todellisuus</w:t>
      </w:r>
      <w:r>
        <w:t xml:space="preserve"> </w:t>
      </w:r>
      <w:r>
        <w:t xml:space="preserve">(Gilchrist 2016, s. 208)</w:t>
      </w:r>
      <w:r>
        <w:t xml:space="preserve">.</w:t>
      </w:r>
    </w:p>
    <w:p>
      <w:pPr>
        <w:pStyle w:val="BodyText"/>
      </w:pPr>
      <w:r>
        <w:t xml:space="preserve">m</w:t>
      </w:r>
    </w:p>
    <w:p>
      <w:pPr>
        <w:pStyle w:val="BodyText"/>
      </w:pPr>
      <w:r>
        <w:t xml:space="preserve">miksi nyt?</w:t>
      </w:r>
      <w:r>
        <w:t xml:space="preserve"> </w:t>
      </w:r>
      <w:r>
        <w:t xml:space="preserve">IIoT:lle keskeiset megatrendit ovat globalisaatio, digitalisaatio ja kaupungistuminen.</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w:t>
      </w:r>
      <w:r>
        <w:t xml:space="preserve"> </w:t>
      </w:r>
      <w:r>
        <w:t xml:space="preserve">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ja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muuttaa aikaisempaa joustavammaksi ja nopeuttaa entisestään. Samalla voidaan myös vähentää päästöjä ja ennakoimattomia seisokkeja.</w:t>
      </w:r>
      <w:r>
        <w:t xml:space="preserve"> </w:t>
      </w:r>
      <w:r>
        <w:t xml:space="preserve">(Gilchrist 2016, s. 3; Schneider Electric 2015, s. 1–3)</w:t>
      </w:r>
    </w:p>
    <w:p>
      <w:pPr>
        <w:pStyle w:val="BodyText"/>
      </w:pPr>
      <w:r>
        <w:t xml:space="preserve">Anturiteknologiat</w:t>
      </w:r>
      <w:r>
        <w:t xml:space="preserve"> </w:t>
      </w:r>
      <w:r>
        <w:t xml:space="preserve">massadata ja data-analytiikka, jota kiihdyttää pilvipalveluiden kehitys</w:t>
      </w:r>
    </w:p>
    <w:p>
      <w:pPr>
        <w:pStyle w:val="BodyText"/>
      </w:pPr>
      <w:r>
        <w:t xml:space="preserve">teollisuuden tuotantojärjestelmien monimutkaisuus on kasvanut niin pitkälle, ettei ihmisellä ole kykyä havainnoida järjestelmän tehokkuutta, jolloin parannusten tekeminen perinteisin tavoin on vaikeutunut huomattavasti</w:t>
      </w:r>
    </w:p>
    <w:p>
      <w:pPr>
        <w:pStyle w:val="BodyText"/>
      </w:pPr>
      <w:r>
        <w:t xml:space="preserve">IT-järjestelmät pystyvät nyt tukemaan laajaa anturointia, valvontaa ja analytiikkaa, jolloin</w:t>
      </w:r>
    </w:p>
    <w:p>
      <w:pPr>
        <w:pStyle w:val="BodyText"/>
      </w:pPr>
      <w:r>
        <w:t xml:space="preserve">Teollisuudenssa IIoT-ratkaisuiden laajan omaksumisen tiellä on vielä useita avoimia haasteita, joista huomattavimpia ovat:</w:t>
      </w:r>
      <w:r>
        <w:t xml:space="preserve"> </w:t>
      </w:r>
      <w:r>
        <w:t xml:space="preserve">(Schneider Electric 2015, s. 5–6)</w:t>
      </w:r>
    </w:p>
    <w:p>
      <w:pPr>
        <w:pStyle w:val="Compact"/>
        <w:numPr>
          <w:numId w:val="1003"/>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3"/>
          <w:ilvl w:val="0"/>
        </w:numPr>
      </w:pPr>
      <w:r>
        <w:t xml:space="preserve">Kyberturvallisuuden lähtökohtainen suunnittelu tuotanto- ja automaatiojärjestelmien sekä laitteiden</w:t>
      </w:r>
      <w:r>
        <w:t xml:space="preserve"> </w:t>
      </w:r>
      <w:r>
        <w:t xml:space="preserve">“</w:t>
      </w:r>
      <w:r>
        <w:t xml:space="preserve">sisään</w:t>
      </w:r>
      <w:r>
        <w:t xml:space="preserve">”</w:t>
      </w:r>
      <w:r>
        <w:t xml:space="preserve"> </w:t>
      </w:r>
      <w:r>
        <w:t xml:space="preserve">sekä teollisuuden kyberturvallisuusstandardien kehittäminen suoritettavaksi turvallisuussertifikaatiksi muiden turvallisuusstandardien tapaan</w:t>
      </w:r>
    </w:p>
    <w:p>
      <w:pPr>
        <w:pStyle w:val="Compact"/>
        <w:numPr>
          <w:numId w:val="1003"/>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IIoT:n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w:t>
      </w:r>
      <w:r>
        <w:t xml:space="preserve"> </w:t>
      </w:r>
      <w:r>
        <w:t xml:space="preserve">(Gilchrist 2016, s. 4)</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Koneiden välisen viestinnän (M2M, engl. Machine to Machine), massadatan (engl. Big Data) analytiikan ja koneoppimisen teknologiat ovat keskeisiä IIoT-määrittelyn osia.</w:t>
      </w:r>
      <w:r>
        <w:t xml:space="preserve"> </w:t>
      </w:r>
      <w:r>
        <w:t xml:space="preserve">(Khodadadi, Dastjerdi &amp; Buyya 2016, s. 5)</w:t>
      </w:r>
    </w:p>
    <w:p>
      <w:pPr>
        <w:pStyle w:val="BodyText"/>
      </w:pPr>
      <w:r>
        <w:t xml:space="preserve">IIoT:n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perinteisen automaatiojärjestelmien tekniset rajoitukset.</w:t>
      </w:r>
      <w:r>
        <w:t xml:space="preserve"> </w:t>
      </w:r>
      <w:r>
        <w:t xml:space="preserve">(Schneider Electric 2015, s. 13)</w:t>
      </w:r>
    </w:p>
    <w:p>
      <w:pPr>
        <w:pStyle w:val="BodyText"/>
      </w:pPr>
      <w:r>
        <w:t xml:space="preserve">Useat teollisuuden eturivin toimijat ovat ennustaneet vuosille 2015 - 2025 ennen näkemätöntä kasvua ja tuottavuutta, toivoen internetin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w:t>
      </w:r>
    </w:p>
    <w:p>
      <w:pPr>
        <w:pStyle w:val="BodyText"/>
      </w:pPr>
      <w:r>
        <w:t xml:space="preserve">OT-järjestelmät hankitaan 20 vuoden elinkaarella</w:t>
      </w:r>
      <w:r>
        <w:t xml:space="preserve"> </w:t>
      </w:r>
      <w:r>
        <w:t xml:space="preserve">(Gilchrist 2016, s. 184)</w:t>
      </w:r>
    </w:p>
    <w:p>
      <w:pPr>
        <w:pStyle w:val="BodyText"/>
      </w:pPr>
      <w:r>
        <w:t xml:space="preserve">Turvallisuus on merkittävimpiä hidastimia IIoT:n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kuitenkin esitetty tutkimustodisteita ja useita hyökkäysiä on julkaistu, mikä vaikuttaa yleisiin mielikuviin ja tietoisuuteen haavoittuvaisuuksista.</w:t>
      </w:r>
      <w:r>
        <w:t xml:space="preserve"> </w:t>
      </w:r>
      <w:r>
        <w:t xml:space="preserve">(Gilchrist 2016, s. 179–181)</w:t>
      </w:r>
    </w:p>
    <w:p>
      <w:pPr>
        <w:pStyle w:val="BodyText"/>
      </w:pPr>
      <w:r>
        <w:t xml:space="preserve">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186)</w:t>
      </w:r>
    </w:p>
    <w:p>
      <w:pPr>
        <w:pStyle w:val="BodyText"/>
      </w:pPr>
      <w:r>
        <w:t xml:space="preserve">IIoT:n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p>
    <w:p>
      <w:pPr>
        <w:pStyle w:val="BodyText"/>
      </w:pP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BodyText"/>
      </w:pPr>
      <w:r>
        <w:t xml:space="preserve">IIoT:n tarjoamien mahdollisuuksien realisoimiseksi yritysten tulee tehdä huomattavia muutoksia kaikilla liiketoimintansa alueilla. IIoT:n omaksunnan ensimmäinen ja keskeisin ennakkoedellytys on liiketoiminnan muutos saumattomaan toimintaan digitaalisessa maailmassa, mikä vaatii yleensä liiketoimintaprosessien, liiketoimintamallin ja asiakaskokemuksen muuttamista.</w:t>
      </w:r>
      <w:r>
        <w:t xml:space="preserve"> </w:t>
      </w:r>
      <w:r>
        <w:t xml:space="preserve">(Gilchrist 2016, s. 229, 231)</w:t>
      </w:r>
      <w:r>
        <w:t xml:space="preserve"> </w:t>
      </w:r>
      <w:r>
        <w:t xml:space="preserve">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IIoT:n omaksunnan tiellä.</w:t>
      </w:r>
      <w:r>
        <w:t xml:space="preserve"> </w:t>
      </w:r>
      <w:r>
        <w:t xml:space="preserve">(Gilchrist 2016, s. 243)</w:t>
      </w:r>
    </w:p>
    <w:p>
      <w:pPr>
        <w:pStyle w:val="BodyText"/>
      </w:pPr>
      <w:r>
        <w:t xml:space="preserve">Tuotantokustannuksien aleneminen, parantunut tehokkuus ja tuotannon lisäys voi myös tuoda teollisuuden tuotantoa takaisin halvemman tuotannon maista.</w:t>
      </w:r>
      <w:r>
        <w:t xml:space="preserve"> </w:t>
      </w:r>
      <w:r>
        <w:t xml:space="preserve">(Gilchrist 2016, s. 222)</w:t>
      </w:r>
    </w:p>
    <w:p>
      <w:pPr>
        <w:pStyle w:val="BodyText"/>
      </w:pPr>
      <w:r>
        <w:t xml:space="preserve">koneet voivat suorittaa tiettyjä tehtäviä kuten datan keruuta ja viestintää ihmisiä tarkemmin, mikä on lisännyt IIoT:n omaksuntaa</w:t>
      </w:r>
      <w:r>
        <w:t xml:space="preserve"> </w:t>
      </w:r>
      <w:r>
        <w:t xml:space="preserve">Tuotettua dataa voidaan käyttää aikaisempaa nopeampaan ongelmanratkaisuun, mahdollistaen sekä ajallisia että rahallisia säästöjä. Valmistavan 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7" w:name="maatalouden-esineiden-internetin-eli-agricultural-internet-of-thingsin-taustaa"/>
      <w:bookmarkEnd w:id="37"/>
      <w:r>
        <w:t xml:space="preserve">Maatalouden esineiden Internetin eli Agricultural Internet of Things:in taustaa</w:t>
      </w:r>
    </w:p>
    <w:p>
      <w:pPr>
        <w:pStyle w:val="FirstParagraph"/>
      </w:pPr>
      <w:r>
        <w:t xml:space="preserve">E-Agriculture Strategy Guide: Piloted in Asia-Pacific Countries</w:t>
      </w:r>
      <w:r>
        <w:t xml:space="preserve"> </w:t>
      </w:r>
      <w:r>
        <w:t xml:space="preserve">(FAO 2016)</w:t>
      </w:r>
    </w:p>
    <w:p>
      <w:pPr>
        <w:pStyle w:val="BodyText"/>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Heading1"/>
      </w:pPr>
      <w:bookmarkStart w:id="38" w:name="opinnäytetyön-tarkoitus-tavoite-tutkimuskysymykset-ja-tutkimusmenetelmät"/>
      <w:bookmarkEnd w:id="38"/>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verkostoa,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9" w:name="tutkimuksen-tarkoitus"/>
      <w:bookmarkEnd w:id="39"/>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40" w:name="tutkimuksen-tavoitteet"/>
      <w:bookmarkEnd w:id="40"/>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41" w:name="tutkimuskysymykset"/>
      <w:bookmarkEnd w:id="41"/>
      <w:r>
        <w:t xml:space="preserve">Tutkimuskysymykset</w:t>
      </w:r>
    </w:p>
    <w:p>
      <w:pPr>
        <w:pStyle w:val="FirstParagraph"/>
      </w:pPr>
      <w:r>
        <w:t xml:space="preserve">Tutkimuskysymyksiä on kaksi, joissa molemmissa on alakysymyksiä:</w:t>
      </w:r>
    </w:p>
    <w:p>
      <w:pPr>
        <w:pStyle w:val="Compact"/>
        <w:numPr>
          <w:numId w:val="1004"/>
          <w:ilvl w:val="0"/>
        </w:numPr>
      </w:pPr>
      <w:r>
        <w:t xml:space="preserve">Millaista tutkimusta IoT-teknologioiden soveltamisesta kasvintuotantoon on julkaistu?</w:t>
      </w:r>
    </w:p>
    <w:p>
      <w:pPr>
        <w:pStyle w:val="Compact"/>
        <w:numPr>
          <w:numId w:val="1005"/>
          <w:ilvl w:val="0"/>
        </w:numPr>
      </w:pPr>
      <w:r>
        <w:t xml:space="preserve">Millaisia teknologiasovelluksia tutkimuksissa on esitelty?</w:t>
      </w:r>
    </w:p>
    <w:p>
      <w:pPr>
        <w:pStyle w:val="Compact"/>
        <w:numPr>
          <w:numId w:val="1005"/>
          <w:ilvl w:val="0"/>
        </w:numPr>
      </w:pPr>
      <w:r>
        <w:t xml:space="preserve">Minkä tyyppiset IoT-sovellukset tulevat tutkimusmateriaalissa selkeimmin esille, eli millaisia sovelluksia ja teknologioita on viime aikoina tutkittu?</w:t>
      </w:r>
    </w:p>
    <w:p>
      <w:pPr>
        <w:pStyle w:val="Compact"/>
        <w:numPr>
          <w:numId w:val="1006"/>
          <w:ilvl w:val="0"/>
        </w:numPr>
      </w:pPr>
      <w:r>
        <w:t xml:space="preserve">Miten kasvintuotannossa hyödynnetään IoT-teknologioita?</w:t>
      </w:r>
    </w:p>
    <w:p>
      <w:pPr>
        <w:pStyle w:val="Compact"/>
        <w:numPr>
          <w:numId w:val="1007"/>
          <w:ilvl w:val="0"/>
        </w:numPr>
      </w:pPr>
      <w:r>
        <w:t xml:space="preserve">Millainen IoT-ratkaisuiden yleistilanne kasvintuotannossa on tällä hetkellä?</w:t>
      </w:r>
    </w:p>
    <w:p>
      <w:pPr>
        <w:pStyle w:val="Compact"/>
        <w:numPr>
          <w:numId w:val="1007"/>
          <w:ilvl w:val="0"/>
        </w:numPr>
      </w:pPr>
      <w:r>
        <w:t xml:space="preserve">Millaisia etuja ja hyötyjä IoT-ratkaisut voivat tarjota kasvintuotannossa?</w:t>
      </w:r>
    </w:p>
    <w:p>
      <w:pPr>
        <w:pStyle w:val="Compact"/>
        <w:numPr>
          <w:numId w:val="1007"/>
          <w:ilvl w:val="0"/>
        </w:numPr>
      </w:pPr>
      <w:r>
        <w:t xml:space="preserve">Mitkä ovat kasvintuotannon IoT-ratkaisuiden keskeiset avoimet haasteet?</w:t>
      </w:r>
    </w:p>
    <w:p>
      <w:pPr>
        <w:pStyle w:val="Heading2"/>
      </w:pPr>
      <w:bookmarkStart w:id="42" w:name="tutkimusmenetelmien-valinta"/>
      <w:bookmarkEnd w:id="42"/>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3" w:name="kirjallisuuskatsaus-tutkimusmenetelmänä"/>
      <w:bookmarkEnd w:id="43"/>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4" w:name="kuvaileva-kirjallisuuskatsaus-tutkimusmenetelmänä"/>
      <w:bookmarkEnd w:id="44"/>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5" w:name="teemahaastattelu-tutkimusmenetelmänä"/>
      <w:bookmarkEnd w:id="45"/>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6" w:name="sisällönanalyysi-tutkimusmenetelmänä"/>
      <w:bookmarkEnd w:id="46"/>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7" w:name="aineisto-ja-tutkimuksen-toteutus"/>
      <w:bookmarkEnd w:id="47"/>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8" w:name="kuvailevan-kirjallisuuskatsauksen-toteutus"/>
      <w:bookmarkEnd w:id="48"/>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9" w:name="kirjallisuuskatsauksen-aineistojen-haku"/>
      <w:bookmarkEnd w:id="49"/>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08"/>
          <w:ilvl w:val="0"/>
        </w:numPr>
      </w:pPr>
      <w:r>
        <w:t xml:space="preserve">Passport Global Market (http://go.euromonitor.com/passport),</w:t>
      </w:r>
    </w:p>
    <w:p>
      <w:pPr>
        <w:pStyle w:val="Compact"/>
        <w:numPr>
          <w:numId w:val="1008"/>
          <w:ilvl w:val="0"/>
        </w:numPr>
      </w:pPr>
      <w:r>
        <w:t xml:space="preserve">Doria (http://www.doria.fi),</w:t>
      </w:r>
    </w:p>
    <w:p>
      <w:pPr>
        <w:pStyle w:val="Compact"/>
        <w:numPr>
          <w:numId w:val="1008"/>
          <w:ilvl w:val="0"/>
        </w:numPr>
      </w:pPr>
      <w:r>
        <w:t xml:space="preserve">Elsevier ScienceDirect Freedom Collection (https://www.elsevier.com/solutions/sciencedirect),</w:t>
      </w:r>
    </w:p>
    <w:p>
      <w:pPr>
        <w:pStyle w:val="Compact"/>
        <w:numPr>
          <w:numId w:val="1008"/>
          <w:ilvl w:val="0"/>
        </w:numPr>
      </w:pPr>
      <w:r>
        <w:t xml:space="preserve">EBSCO Academic Search Elite (https://www.ebsco.com/products/research-databases/academic-search-elite),</w:t>
      </w:r>
    </w:p>
    <w:p>
      <w:pPr>
        <w:pStyle w:val="Compact"/>
        <w:numPr>
          <w:numId w:val="1008"/>
          <w:ilvl w:val="0"/>
        </w:numPr>
      </w:pPr>
      <w:r>
        <w:t xml:space="preserve">Sage Premier SAGE Journals Online (https://uk.sagepub.com/en-gb/eur/sage-premier),</w:t>
      </w:r>
    </w:p>
    <w:p>
      <w:pPr>
        <w:pStyle w:val="Compact"/>
        <w:numPr>
          <w:numId w:val="1008"/>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09"/>
          <w:ilvl w:val="0"/>
        </w:numPr>
      </w:pPr>
      <w:r>
        <w:t xml:space="preserve">Aaltodoc (https://aaltodoc.aalto.fi)</w:t>
      </w:r>
    </w:p>
    <w:p>
      <w:pPr>
        <w:pStyle w:val="Compact"/>
        <w:numPr>
          <w:numId w:val="1009"/>
          <w:ilvl w:val="0"/>
        </w:numPr>
      </w:pPr>
      <w:r>
        <w:t xml:space="preserve">EBSCO Academic Search Elite (https://www.ebsco.com/products/research-databases/academic-search-elite)</w:t>
      </w:r>
    </w:p>
    <w:p>
      <w:pPr>
        <w:pStyle w:val="Compact"/>
        <w:numPr>
          <w:numId w:val="1009"/>
          <w:ilvl w:val="0"/>
        </w:numPr>
      </w:pPr>
      <w:r>
        <w:t xml:space="preserve">ACM Digital Library</w:t>
      </w:r>
    </w:p>
    <w:p>
      <w:pPr>
        <w:pStyle w:val="Compact"/>
        <w:numPr>
          <w:numId w:val="1009"/>
          <w:ilvl w:val="0"/>
        </w:numPr>
      </w:pPr>
      <w:r>
        <w:t xml:space="preserve">ProQuest Business Premium</w:t>
      </w:r>
    </w:p>
    <w:p>
      <w:pPr>
        <w:pStyle w:val="Compact"/>
        <w:numPr>
          <w:numId w:val="1009"/>
          <w:ilvl w:val="0"/>
        </w:numPr>
      </w:pPr>
      <w:r>
        <w:t xml:space="preserve">Dart</w:t>
      </w:r>
    </w:p>
    <w:p>
      <w:pPr>
        <w:pStyle w:val="Compact"/>
        <w:numPr>
          <w:numId w:val="1009"/>
          <w:ilvl w:val="0"/>
        </w:numPr>
      </w:pPr>
      <w:r>
        <w:t xml:space="preserve">Passport Global Market (http://go.euromonitor.com/passport)</w:t>
      </w:r>
    </w:p>
    <w:p>
      <w:pPr>
        <w:pStyle w:val="Compact"/>
        <w:numPr>
          <w:numId w:val="1009"/>
          <w:ilvl w:val="0"/>
        </w:numPr>
      </w:pPr>
      <w:r>
        <w:t xml:space="preserve">Sage Premier SAGE Journals Online (https://uk.sagepub.com/en-gb/eur/sage-premier)</w:t>
      </w:r>
    </w:p>
    <w:p>
      <w:pPr>
        <w:pStyle w:val="Compact"/>
        <w:numPr>
          <w:numId w:val="1009"/>
          <w:ilvl w:val="0"/>
        </w:numPr>
      </w:pPr>
      <w:r>
        <w:t xml:space="preserve">Theseus (https://www.theseus.fi)</w:t>
      </w:r>
    </w:p>
    <w:p>
      <w:pPr>
        <w:pStyle w:val="Compact"/>
        <w:numPr>
          <w:numId w:val="1009"/>
          <w:ilvl w:val="0"/>
        </w:numPr>
      </w:pPr>
      <w:r>
        <w:t xml:space="preserve">Elsevier ScienceDirect Freedom Collection (https://www.elsevier.com/solutions/sciencedirect)</w:t>
      </w:r>
    </w:p>
    <w:p>
      <w:pPr>
        <w:pStyle w:val="Compact"/>
        <w:numPr>
          <w:numId w:val="1009"/>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50" w:name="teemahaastattelujen-toteutus"/>
      <w:bookmarkEnd w:id="50"/>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51" w:name="haastateltavien-valinta"/>
      <w:bookmarkEnd w:id="51"/>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2" w:name="haastattelujen-toteutukset"/>
      <w:bookmarkEnd w:id="52"/>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3" w:name="haastatteluaineiston-analyysimenetelmä"/>
      <w:bookmarkEnd w:id="53"/>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4" w:name="haastatteluaineiston-analyysi-sisällönanalyysin-menetelmillä"/>
      <w:bookmarkEnd w:id="54"/>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5" w:name="sisällönanalyysin-menetelmien-käyttö"/>
      <w:bookmarkEnd w:id="55"/>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6" w:name="haastatteluaineiston-koodaus-ja-koodien-kategorisointi"/>
      <w:bookmarkEnd w:id="56"/>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7" w:name="haastatteluaineiston-koodien-taulukointi"/>
      <w:bookmarkEnd w:id="57"/>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8" w:name="haastatteluaineiston-analysointi-taulukoitujen-tietojen-avulla"/>
      <w:bookmarkEnd w:id="58"/>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9" w:name="haastatteluaineistosta-johtopäätösten-vetäminen-analyysin-perusteella"/>
      <w:bookmarkEnd w:id="59"/>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60" w:name="tutkimustulokset"/>
      <w:bookmarkEnd w:id="60"/>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1" w:name="kirjallisuuskatsauksen-tulokset"/>
      <w:bookmarkEnd w:id="61"/>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2" w:name="yleinen-kuvailu"/>
      <w:bookmarkEnd w:id="62"/>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3"/>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0"/>
          <w:ilvl w:val="0"/>
        </w:numPr>
      </w:pPr>
      <w:r>
        <w:t xml:space="preserve">IoT-ratkaisuiden integraation varmistaminen avoimien arkkitehtuurien, alustojen ja standardien avulla;</w:t>
      </w:r>
    </w:p>
    <w:p>
      <w:pPr>
        <w:pStyle w:val="Compact"/>
        <w:numPr>
          <w:numId w:val="1010"/>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0"/>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4"/>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1"/>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1"/>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1"/>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1"/>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1"/>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1"/>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1"/>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1"/>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5" w:name="aiotn-teknologiat"/>
      <w:bookmarkEnd w:id="65"/>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6"/>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7" w:name="aiotn-sovellusalueet"/>
      <w:bookmarkEnd w:id="67"/>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8" w:name="valvonta"/>
      <w:bookmarkEnd w:id="68"/>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9" w:name="kontrollointi"/>
      <w:bookmarkEnd w:id="69"/>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0" w:name="logistiikka"/>
      <w:bookmarkEnd w:id="70"/>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71" w:name="ennustus"/>
      <w:bookmarkEnd w:id="71"/>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2" w:name="aiotn-avoimet-haasteet"/>
      <w:bookmarkEnd w:id="72"/>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3" w:name="standardisaation-haasteet"/>
      <w:bookmarkEnd w:id="73"/>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4" w:name="tieto--ja-kyberturvallisuuden-haasteet"/>
      <w:bookmarkEnd w:id="74"/>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5" w:name="laitteiden-energiatehokkuuden-haasteet"/>
      <w:bookmarkEnd w:id="75"/>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6" w:name="laitteiden-kestävyyden-haasteet"/>
      <w:bookmarkEnd w:id="76"/>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7" w:name="langattoman-tietoliikenteen-haasteet"/>
      <w:bookmarkEnd w:id="77"/>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8" w:name="analytiikkaratkaisuiden-ja-tietopalveluiden-haasteet"/>
      <w:bookmarkEnd w:id="78"/>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9" w:name="aiot-ekosysteemin-laajentamisen-haasteet"/>
      <w:bookmarkEnd w:id="79"/>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0" w:name="muut-tekniset-haasteet"/>
      <w:bookmarkEnd w:id="80"/>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81" w:name="muut-haasteet"/>
      <w:bookmarkEnd w:id="81"/>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2" w:name="esitetyt-aiot-arkkitehtuurit"/>
      <w:bookmarkEnd w:id="82"/>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2018b)</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3"/>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4"/>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5"/>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6" w:name="haastattelujen-tulokset"/>
      <w:bookmarkEnd w:id="86"/>
      <w:r>
        <w:t xml:space="preserve">Haastattelujen tulokset</w:t>
      </w:r>
    </w:p>
    <w:p>
      <w:pPr>
        <w:pStyle w:val="Heading3"/>
      </w:pPr>
      <w:bookmarkStart w:id="87" w:name="haastattelujen-tuloksien-kuvaus-teemojen-mukaan-ryhmiteltyinä"/>
      <w:bookmarkEnd w:id="87"/>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8" w:name="tietojenkäsittely"/>
      <w:bookmarkEnd w:id="88"/>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9" w:name="tietojärjestelmät-tietoliikenne-ja-alustaratkaisut"/>
      <w:bookmarkEnd w:id="89"/>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0" w:name="teknologioiden-omaksunta"/>
      <w:bookmarkEnd w:id="90"/>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1" w:name="toimintaympäristön-muutos-maatalous-toimintaympäristönä-ja-maataloustuotannon-data"/>
      <w:bookmarkEnd w:id="91"/>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2" w:name="teknologiat-teknologioiden-sovellukset-ja-standardit"/>
      <w:bookmarkEnd w:id="92"/>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3" w:name="maataloustuotannon-laitteet-ja-maataloustuotannon-tehostaminen"/>
      <w:bookmarkEnd w:id="93"/>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4" w:name="tuotteet-ja-teknologiaratkaisut"/>
      <w:bookmarkEnd w:id="94"/>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5" w:name="sisällönanalyysiin-taulukoinnin-havainnot"/>
      <w:bookmarkEnd w:id="95"/>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6"/>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7"/>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8"/>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9" w:name="haastatteluaineiston-kuvaus"/>
      <w:bookmarkEnd w:id="99"/>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0" w:name="aiotn-tilanne-yleensä"/>
      <w:bookmarkEnd w:id="100"/>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1" w:name="digitalisaatioharppauksen-alku"/>
      <w:bookmarkEnd w:id="101"/>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2" w:name="aiot-teknologioiden-omaksumisen-tilanne-suomessa"/>
      <w:bookmarkEnd w:id="102"/>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3" w:name="laitevalmistajien-yhteistyö"/>
      <w:bookmarkEnd w:id="103"/>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4" w:name="kokonaisvaltainen-maatilan-tiedonhallintajärjestelmä-fmis"/>
      <w:bookmarkEnd w:id="104"/>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5" w:name="datan-käsittely"/>
      <w:bookmarkEnd w:id="105"/>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6" w:name="datan-liikkuminen-tuotantoketjussa"/>
      <w:bookmarkEnd w:id="106"/>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7" w:name="datan-jakaminen-ja-julkaisu"/>
      <w:bookmarkEnd w:id="107"/>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8" w:name="datan-omistajuus"/>
      <w:bookmarkEnd w:id="108"/>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9" w:name="aiotn-vaikutukset"/>
      <w:bookmarkEnd w:id="109"/>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0" w:name="ruokaturva"/>
      <w:bookmarkEnd w:id="110"/>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1" w:name="aiotn-haasteet"/>
      <w:bookmarkEnd w:id="111"/>
      <w:r>
        <w:t xml:space="preserve">AIoT:n haasteet</w:t>
      </w:r>
    </w:p>
    <w:p>
      <w:pPr>
        <w:pStyle w:val="Heading5"/>
      </w:pPr>
      <w:bookmarkStart w:id="112" w:name="tietoliikenteen-ja-tietoturvan-haasteet"/>
      <w:bookmarkEnd w:id="112"/>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3" w:name="elinkaarihaasteet"/>
      <w:bookmarkEnd w:id="113"/>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4" w:name="integraatio--ja-alustahaasteet"/>
      <w:bookmarkEnd w:id="114"/>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5" w:name="käytettävyyshaasteet"/>
      <w:bookmarkEnd w:id="115"/>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6" w:name="asiantuntijuushaaste"/>
      <w:bookmarkEnd w:id="116"/>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7" w:name="omaksumisen-haasteita"/>
      <w:bookmarkEnd w:id="117"/>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8" w:name="tavoitetila-ja-tulevaisuus"/>
      <w:bookmarkEnd w:id="118"/>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9" w:name="tutkimustulosten-yhteenveto"/>
      <w:bookmarkEnd w:id="119"/>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0" w:name="tutkimuskysymyksien-vastaukset"/>
      <w:bookmarkEnd w:id="120"/>
      <w:r>
        <w:t xml:space="preserve">Tutkimuskysymyksien vastaukset</w:t>
      </w:r>
    </w:p>
    <w:p>
      <w:pPr>
        <w:pStyle w:val="Compact"/>
        <w:numPr>
          <w:numId w:val="1012"/>
          <w:ilvl w:val="0"/>
        </w:numPr>
      </w:pPr>
      <w:r>
        <w:t xml:space="preserve">Millaista tutkimusta IoT-teknologioiden soveltamisesta kasvintuotantoon on julkaistu?</w:t>
      </w:r>
    </w:p>
    <w:p>
      <w:pPr>
        <w:pStyle w:val="Compact"/>
        <w:numPr>
          <w:numId w:val="1012"/>
          <w:ilvl w:val="0"/>
        </w:numPr>
      </w:pPr>
      <w:r>
        <w:t xml:space="preserve">Miten kasvintuotannossa hyödynnetään IoT-teknologioita?</w:t>
      </w:r>
    </w:p>
    <w:p>
      <w:pPr>
        <w:pStyle w:val="Heading1"/>
      </w:pPr>
      <w:bookmarkStart w:id="121" w:name="pohdinta"/>
      <w:bookmarkEnd w:id="121"/>
      <w:r>
        <w:t xml:space="preserve">POHDINTA</w:t>
      </w:r>
    </w:p>
    <w:p>
      <w:pPr>
        <w:pStyle w:val="Heading2"/>
      </w:pPr>
      <w:bookmarkStart w:id="122" w:name="oman-oppimisen-pohdinta"/>
      <w:bookmarkEnd w:id="122"/>
      <w:r>
        <w:t xml:space="preserve">Oman oppimisen pohdinta</w:t>
      </w:r>
    </w:p>
    <w:p>
      <w:pPr>
        <w:pStyle w:val="Heading2"/>
      </w:pPr>
      <w:bookmarkStart w:id="123" w:name="tulosten-arviointi"/>
      <w:bookmarkEnd w:id="123"/>
      <w:r>
        <w:t xml:space="preserve">Tulosten arviointi</w:t>
      </w:r>
    </w:p>
    <w:p>
      <w:pPr>
        <w:pStyle w:val="Heading2"/>
      </w:pPr>
      <w:bookmarkStart w:id="124" w:name="luotettavuus"/>
      <w:bookmarkEnd w:id="124"/>
      <w:r>
        <w:t xml:space="preserve">Luotettavuus</w:t>
      </w:r>
    </w:p>
    <w:p>
      <w:pPr>
        <w:pStyle w:val="Heading2"/>
      </w:pPr>
      <w:bookmarkStart w:id="125" w:name="hyödynnettävyys"/>
      <w:bookmarkEnd w:id="125"/>
      <w:r>
        <w:t xml:space="preserve">Hyödynnettävyys</w:t>
      </w:r>
    </w:p>
    <w:p>
      <w:pPr>
        <w:pStyle w:val="Heading1"/>
      </w:pPr>
      <w:bookmarkStart w:id="126" w:name="liitteet"/>
      <w:bookmarkEnd w:id="126"/>
      <w:r>
        <w:t xml:space="preserve">LIITTEET</w:t>
      </w:r>
    </w:p>
    <w:p>
      <w:pPr>
        <w:pStyle w:val="Heading2"/>
      </w:pPr>
      <w:bookmarkStart w:id="127" w:name="liite-__.-hakulauseiden-muodostus"/>
      <w:bookmarkEnd w:id="127"/>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8" w:name="liite-__.-koodien-havainnot-taulukoituna"/>
      <w:bookmarkEnd w:id="128"/>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9"/>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0" w:name="liite-__.-havaintojen-määrät-kategorioittain"/>
      <w:bookmarkEnd w:id="130"/>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1"/>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2"/>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3" w:name="liite-__.-tekniikka-kategorian-havainnot"/>
      <w:bookmarkEnd w:id="133"/>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4"/>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5" w:name="liite-__.-maataloustuotanto-kategorian-havainnot"/>
      <w:bookmarkEnd w:id="135"/>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6"/>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7" w:name="liite-__.-toimintaympäristö-kategorian-havainnot"/>
      <w:bookmarkEnd w:id="137"/>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8"/>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9" w:name="liite-__.-sanamäärät"/>
      <w:bookmarkEnd w:id="139"/>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0"/>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1" w:name="liite-__.-r-heatmap.2"/>
      <w:bookmarkEnd w:id="141"/>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2"/>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3" w:name="liite-__.-haastatteluteemat"/>
      <w:bookmarkEnd w:id="143"/>
      <w:r>
        <w:t xml:space="preserve">Liite __. Haastatteluteemat</w:t>
      </w:r>
    </w:p>
    <w:p>
      <w:pPr>
        <w:pStyle w:val="Heading2"/>
      </w:pPr>
      <w:bookmarkStart w:id="144" w:name="liite-__.-haastattelu1-litterointi-luottamuksellinen"/>
      <w:bookmarkEnd w:id="144"/>
      <w:r>
        <w:t xml:space="preserve">Liite __. Haastattelu1-litterointi LUOTTAMUKSELLINEN</w:t>
      </w:r>
    </w:p>
    <w:p>
      <w:pPr>
        <w:pStyle w:val="Heading2"/>
      </w:pPr>
      <w:bookmarkStart w:id="145" w:name="liite-__.-haastattelu2-litterointi-luottamuksellinen"/>
      <w:bookmarkEnd w:id="145"/>
      <w:r>
        <w:t xml:space="preserve">Liite __. Haastattelu2-litterointi LUOTTAMUKSELLINEN</w:t>
      </w:r>
    </w:p>
    <w:p>
      <w:pPr>
        <w:pStyle w:val="Heading2"/>
      </w:pPr>
      <w:bookmarkStart w:id="146" w:name="liite-__.-haastattelu3-litterointi-luottamuksellinen"/>
      <w:bookmarkEnd w:id="146"/>
      <w:r>
        <w:t xml:space="preserve">Liite __. Haastattelu3-litterointi LUOTTAMUKSELLINEN</w:t>
      </w:r>
    </w:p>
    <w:p>
      <w:pPr>
        <w:pStyle w:val="Heading2"/>
      </w:pPr>
      <w:bookmarkStart w:id="147" w:name="liite-__.-haastattelu4-litterointi-luottamuksellinen"/>
      <w:bookmarkEnd w:id="147"/>
      <w:r>
        <w:t xml:space="preserve">Liite __. Haastattelu4-litterointi LUOTTAMUKSELLINEN</w:t>
      </w:r>
    </w:p>
    <w:p>
      <w:pPr>
        <w:pStyle w:val="Heading2"/>
      </w:pPr>
      <w:bookmarkStart w:id="148" w:name="liite-__.-haastattelu5-litterointi-luottamuksellinen"/>
      <w:bookmarkEnd w:id="148"/>
      <w:r>
        <w:t xml:space="preserve">Liite __. Haastattelu5-litterointi LUOTTAMUKSELLINEN</w:t>
      </w:r>
    </w:p>
    <w:p>
      <w:pPr>
        <w:pStyle w:val="Heading2"/>
      </w:pPr>
      <w:bookmarkStart w:id="149" w:name="liite-__.-haastattelu1-teksti-luottamuksellinen"/>
      <w:bookmarkEnd w:id="149"/>
      <w:r>
        <w:t xml:space="preserve">Liite __. Haastattelu1-teksti LUOTTAMUKSELLINEN</w:t>
      </w:r>
    </w:p>
    <w:p>
      <w:pPr>
        <w:pStyle w:val="Heading2"/>
      </w:pPr>
      <w:bookmarkStart w:id="150" w:name="liite-__.-haastattelu2-teksti-luottamuksellinen"/>
      <w:bookmarkEnd w:id="150"/>
      <w:r>
        <w:t xml:space="preserve">Liite __. Haastattelu2-teksti LUOTTAMUKSELLINEN</w:t>
      </w:r>
    </w:p>
    <w:p>
      <w:pPr>
        <w:pStyle w:val="Heading2"/>
      </w:pPr>
      <w:bookmarkStart w:id="151" w:name="liite-__.-haastattelu3-teksti-luottamuksellinen"/>
      <w:bookmarkEnd w:id="151"/>
      <w:r>
        <w:t xml:space="preserve">Liite __. Haastattelu3-teksti LUOTTAMUKSELLINEN</w:t>
      </w:r>
    </w:p>
    <w:p>
      <w:pPr>
        <w:pStyle w:val="Heading2"/>
      </w:pPr>
      <w:bookmarkStart w:id="152" w:name="liite-__.-haastattelu4-teksti-luottamuksellinen"/>
      <w:bookmarkEnd w:id="152"/>
      <w:r>
        <w:t xml:space="preserve">Liite __. Haastattelu4-teksti LUOTTAMUKSELLINEN</w:t>
      </w:r>
    </w:p>
    <w:p>
      <w:pPr>
        <w:pStyle w:val="Heading2"/>
      </w:pPr>
      <w:bookmarkStart w:id="153" w:name="liite-__.-haastattelu5-teksti-luottamuksellinen"/>
      <w:bookmarkEnd w:id="153"/>
      <w:r>
        <w:t xml:space="preserve">Liite __. Haastattelu5-teksti LUOTTAMUKSELLINEN</w:t>
      </w:r>
    </w:p>
    <w:p>
      <w:pPr>
        <w:pStyle w:val="Heading2"/>
      </w:pPr>
      <w:bookmarkStart w:id="154" w:name="liite-__.-koodien-havainnot-haastatteluaineistossa"/>
      <w:bookmarkEnd w:id="154"/>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5" w:name="lahteet"/>
      <w:bookmarkEnd w:id="155"/>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6">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7">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8">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9">
        <w:r>
          <w:rPr>
            <w:rStyle w:val="Hyperlink"/>
          </w:rPr>
          <w:t xml:space="preserve">10.1016/j.compag.2013.08.001</w:t>
        </w:r>
      </w:hyperlink>
      <w:r>
        <w:t xml:space="preserve">.</w:t>
      </w:r>
    </w:p>
    <w:p>
      <w:pPr>
        <w:pStyle w:val="Bibliography"/>
      </w:pPr>
      <w:r>
        <w:t xml:space="preserve">C Evans, P. &amp; Annunziata, M. (2012).</w:t>
      </w:r>
      <w:r>
        <w:t xml:space="preserve"> </w:t>
      </w:r>
      <w:r>
        <w:rPr>
          <w:i/>
        </w:rPr>
        <w:t xml:space="preserve">Industrial Internet: Pushing the Boundaries of Minds and Machines</w:t>
      </w:r>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w:t>
      </w:r>
      <w:r>
        <w:t xml:space="preserve"> </w:t>
      </w:r>
      <w:r>
        <w:rPr>
          <w:i/>
        </w:rPr>
        <w:t xml:space="preserve">The future of food and agriculture: Trends and challenges</w:t>
      </w:r>
      <w:r>
        <w:t xml:space="preserve">. Rome: FAO.</w:t>
      </w:r>
    </w:p>
    <w:p>
      <w:pPr>
        <w:pStyle w:val="Bibliography"/>
      </w:pPr>
      <w:r>
        <w:t xml:space="preserve">FAO (2018a).</w:t>
      </w:r>
      <w:r>
        <w:t xml:space="preserve"> </w:t>
      </w:r>
      <w:r>
        <w:rPr>
          <w:i/>
        </w:rPr>
        <w:t xml:space="preserve">OECD-FAO: Predictable agricultural trade conditions needed to address food security challenges</w:t>
      </w:r>
      <w:r>
        <w:t xml:space="preserve">.</w:t>
      </w:r>
      <w:r>
        <w:t xml:space="preserve"> </w:t>
      </w:r>
      <w:hyperlink r:id="rId161">
        <w:r>
          <w:rPr>
            <w:rStyle w:val="Hyperlink"/>
          </w:rPr>
          <w:t xml:space="preserve">http://www.fao.org/news/story/en/item/1143705/icode/</w:t>
        </w:r>
      </w:hyperlink>
      <w:r>
        <w:t xml:space="preserve"> </w:t>
      </w:r>
      <w:r>
        <w:t xml:space="preserve">[2018-11-1].</w:t>
      </w:r>
    </w:p>
    <w:p>
      <w:pPr>
        <w:pStyle w:val="Bibliography"/>
      </w:pPr>
      <w:r>
        <w:t xml:space="preserve">FAO (2018b).</w:t>
      </w:r>
      <w:r>
        <w:t xml:space="preserve"> </w:t>
      </w:r>
      <w:r>
        <w:rPr>
          <w:i/>
        </w:rPr>
        <w:t xml:space="preserve">Future of food and agriculture - Alternative pathways to 2050</w:t>
      </w:r>
      <w:r>
        <w:t xml:space="preserve">. Rome: FAO.</w:t>
      </w:r>
    </w:p>
    <w:p>
      <w:pPr>
        <w:pStyle w:val="Bibliography"/>
      </w:pPr>
      <w:r>
        <w:t xml:space="preserve">Flachs, A. (2016).</w:t>
      </w:r>
      <w:r>
        <w:t xml:space="preserve"> </w:t>
      </w:r>
      <w:r>
        <w:rPr>
          <w:i/>
        </w:rPr>
        <w:t xml:space="preserve">Green Revolution</w:t>
      </w:r>
      <w:r>
        <w:t xml:space="preserve">.</w:t>
      </w:r>
    </w:p>
    <w:p>
      <w:pPr>
        <w:pStyle w:val="Bibliography"/>
      </w:pPr>
      <w:r>
        <w:t xml:space="preserve">Floerkemeier, C., Sarma, S. E., Langheinrich, M., Mattern, F. &amp; Fleisch, E. toim.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2">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3">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4">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5">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6">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7">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8">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9">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0">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1">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Juhanko, Jari &amp; Jurvansuu, Marko ETLA-Raportit-42 Suomalainen Teollinen Internet - Haasteesta Mahdollisuudeksi - Taustoittava Kooste, (42), s. 66.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2">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3">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4">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75">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76">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77">
        <w:r>
          <w:rPr>
            <w:rStyle w:val="Hyperlink"/>
          </w:rPr>
          <w:t xml:space="preserve">10.1073/pnas.0912953109</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78">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79">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80">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81">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82">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83">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84">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Tuntematon (2018a).</w:t>
      </w:r>
      <w:r>
        <w:t xml:space="preserve"> </w:t>
      </w:r>
      <w:r>
        <w:rPr>
          <w:i/>
        </w:rPr>
        <w:t xml:space="preserve">IOT ’18 Proceedings of the 8th International Conference on the Internet of Things</w:t>
      </w:r>
      <w:r>
        <w:t xml:space="preserve">. Santa Barbara, California: ACM.</w:t>
      </w:r>
    </w:p>
    <w:p>
      <w:pPr>
        <w:pStyle w:val="Bibliography"/>
      </w:pPr>
      <w:r>
        <w:t xml:space="preserve">Tuntematon (2018b).</w:t>
      </w:r>
      <w:r>
        <w:t xml:space="preserve"> </w:t>
      </w:r>
      <w:r>
        <w:rPr>
          <w:i/>
        </w:rPr>
        <w:t xml:space="preserve">Internet of Things Global Standards Initiative</w:t>
      </w:r>
      <w:r>
        <w:t xml:space="preserve">.</w:t>
      </w:r>
      <w:r>
        <w:t xml:space="preserve"> </w:t>
      </w:r>
      <w:hyperlink r:id="rId185">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86">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87">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9b131b3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0dad46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43ed6bd7"/>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77d41364"/>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0" Target="media/rId30.png" /><Relationship Type="http://schemas.openxmlformats.org/officeDocument/2006/relationships/image" Id="rId85" Target="media/rId85.png" /><Relationship Type="http://schemas.openxmlformats.org/officeDocument/2006/relationships/image" Id="rId63" Target="media/rId63.png" /><Relationship Type="http://schemas.openxmlformats.org/officeDocument/2006/relationships/image" Id="rId34" Target="media/rId34.png" /><Relationship Type="http://schemas.openxmlformats.org/officeDocument/2006/relationships/image" Id="rId32" Target="media/rId32.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97" Target="media/rId97.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35" Target="media/rId35.png" /><Relationship Type="http://schemas.openxmlformats.org/officeDocument/2006/relationships/image" Id="rId66" Target="media/rId66.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29" Target="media/rId29.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hyperlink" Id="rId181"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61" Target="http://www.fao.org/news/story/en/item/1143705/icode/" TargetMode="External" /><Relationship Type="http://schemas.openxmlformats.org/officeDocument/2006/relationships/hyperlink" Id="rId171" Target="http://www.internet-of-things-research.eu/about_iot.htm" TargetMode="External" /><Relationship Type="http://schemas.openxmlformats.org/officeDocument/2006/relationships/hyperlink" Id="rId168" Target="http://www.iotwf.com/resources/72" TargetMode="External" /><Relationship Type="http://schemas.openxmlformats.org/officeDocument/2006/relationships/hyperlink" Id="rId175" Target="http://www.newworldencyclopedia.org/entry/Agriculture" TargetMode="External" /><Relationship Type="http://schemas.openxmlformats.org/officeDocument/2006/relationships/hyperlink" Id="rId187" Target="https://doi.org/10.1016/j.agsy.2017.01.023" TargetMode="External" /><Relationship Type="http://schemas.openxmlformats.org/officeDocument/2006/relationships/hyperlink" Id="rId186" Target="https://doi.org/10.1016/j.biosystemseng.2017.09.007" TargetMode="External" /><Relationship Type="http://schemas.openxmlformats.org/officeDocument/2006/relationships/hyperlink" Id="rId156" Target="https://doi.org/10.1016/j.comnet.2010.05.010" TargetMode="External" /><Relationship Type="http://schemas.openxmlformats.org/officeDocument/2006/relationships/hyperlink" Id="rId159" Target="https://doi.org/10.1016/j.compag.2013.08.001" TargetMode="External" /><Relationship Type="http://schemas.openxmlformats.org/officeDocument/2006/relationships/hyperlink" Id="rId182" Target="https://doi.org/10.1016/j.compag.2017.09.015" TargetMode="External" /><Relationship Type="http://schemas.openxmlformats.org/officeDocument/2006/relationships/hyperlink" Id="rId173" Target="https://doi.org/10.1016/j.compag.2017.09.037" TargetMode="External" /><Relationship Type="http://schemas.openxmlformats.org/officeDocument/2006/relationships/hyperlink" Id="rId169" Target="https://doi.org/10.1016/j.future.2013.01.010" TargetMode="External" /><Relationship Type="http://schemas.openxmlformats.org/officeDocument/2006/relationships/hyperlink" Id="rId157" Target="https://doi.org/10.1016/j.inpa.2015.04.002" TargetMode="External" /><Relationship Type="http://schemas.openxmlformats.org/officeDocument/2006/relationships/hyperlink" Id="rId183" Target="https://doi.org/10.1016/j.jii.2016.03.001" TargetMode="External" /><Relationship Type="http://schemas.openxmlformats.org/officeDocument/2006/relationships/hyperlink" Id="rId172" Target="https://doi.org/10.1016/j.protcy.2013.11.009" TargetMode="External" /><Relationship Type="http://schemas.openxmlformats.org/officeDocument/2006/relationships/hyperlink" Id="rId158" Target="https://doi.org/10.1037/1089-2680.1.3.311" TargetMode="External" /><Relationship Type="http://schemas.openxmlformats.org/officeDocument/2006/relationships/hyperlink" Id="rId177" Target="https://doi.org/10.1073/pnas.0912953109" TargetMode="External" /><Relationship Type="http://schemas.openxmlformats.org/officeDocument/2006/relationships/hyperlink" Id="rId180" Target="https://doi.org/10.1109/JRPROC.1948.226245" TargetMode="External" /><Relationship Type="http://schemas.openxmlformats.org/officeDocument/2006/relationships/hyperlink" Id="rId179" Target="https://doi.org/10.1109/MM.1987.304835" TargetMode="External" /><Relationship Type="http://schemas.openxmlformats.org/officeDocument/2006/relationships/hyperlink" Id="rId174" Target="https://doi.org/10.1109/TII.2014.2300753" TargetMode="External" /><Relationship Type="http://schemas.openxmlformats.org/officeDocument/2006/relationships/hyperlink" Id="rId178"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76"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0" Target="https://www.helsinki.fi/fi/uutiset/kestava-kehitys/maatalous-kaipaa-tiedetta-ja-tarkkaavaisuutta" TargetMode="External" /><Relationship Type="http://schemas.openxmlformats.org/officeDocument/2006/relationships/hyperlink" Id="rId184" Target="https://www.ibm.com/blogs/industries/little-known-story-first-iot-device/" TargetMode="External" /><Relationship Type="http://schemas.openxmlformats.org/officeDocument/2006/relationships/hyperlink" Id="rId185"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81"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61" Target="http://www.fao.org/news/story/en/item/1143705/icode/" TargetMode="External" /><Relationship Type="http://schemas.openxmlformats.org/officeDocument/2006/relationships/hyperlink" Id="rId171" Target="http://www.internet-of-things-research.eu/about_iot.htm" TargetMode="External" /><Relationship Type="http://schemas.openxmlformats.org/officeDocument/2006/relationships/hyperlink" Id="rId168" Target="http://www.iotwf.com/resources/72" TargetMode="External" /><Relationship Type="http://schemas.openxmlformats.org/officeDocument/2006/relationships/hyperlink" Id="rId175" Target="http://www.newworldencyclopedia.org/entry/Agriculture" TargetMode="External" /><Relationship Type="http://schemas.openxmlformats.org/officeDocument/2006/relationships/hyperlink" Id="rId187" Target="https://doi.org/10.1016/j.agsy.2017.01.023" TargetMode="External" /><Relationship Type="http://schemas.openxmlformats.org/officeDocument/2006/relationships/hyperlink" Id="rId186" Target="https://doi.org/10.1016/j.biosystemseng.2017.09.007" TargetMode="External" /><Relationship Type="http://schemas.openxmlformats.org/officeDocument/2006/relationships/hyperlink" Id="rId156" Target="https://doi.org/10.1016/j.comnet.2010.05.010" TargetMode="External" /><Relationship Type="http://schemas.openxmlformats.org/officeDocument/2006/relationships/hyperlink" Id="rId159" Target="https://doi.org/10.1016/j.compag.2013.08.001" TargetMode="External" /><Relationship Type="http://schemas.openxmlformats.org/officeDocument/2006/relationships/hyperlink" Id="rId182" Target="https://doi.org/10.1016/j.compag.2017.09.015" TargetMode="External" /><Relationship Type="http://schemas.openxmlformats.org/officeDocument/2006/relationships/hyperlink" Id="rId173" Target="https://doi.org/10.1016/j.compag.2017.09.037" TargetMode="External" /><Relationship Type="http://schemas.openxmlformats.org/officeDocument/2006/relationships/hyperlink" Id="rId169" Target="https://doi.org/10.1016/j.future.2013.01.010" TargetMode="External" /><Relationship Type="http://schemas.openxmlformats.org/officeDocument/2006/relationships/hyperlink" Id="rId157" Target="https://doi.org/10.1016/j.inpa.2015.04.002" TargetMode="External" /><Relationship Type="http://schemas.openxmlformats.org/officeDocument/2006/relationships/hyperlink" Id="rId183" Target="https://doi.org/10.1016/j.jii.2016.03.001" TargetMode="External" /><Relationship Type="http://schemas.openxmlformats.org/officeDocument/2006/relationships/hyperlink" Id="rId172" Target="https://doi.org/10.1016/j.protcy.2013.11.009" TargetMode="External" /><Relationship Type="http://schemas.openxmlformats.org/officeDocument/2006/relationships/hyperlink" Id="rId158" Target="https://doi.org/10.1037/1089-2680.1.3.311" TargetMode="External" /><Relationship Type="http://schemas.openxmlformats.org/officeDocument/2006/relationships/hyperlink" Id="rId177" Target="https://doi.org/10.1073/pnas.0912953109" TargetMode="External" /><Relationship Type="http://schemas.openxmlformats.org/officeDocument/2006/relationships/hyperlink" Id="rId180" Target="https://doi.org/10.1109/JRPROC.1948.226245" TargetMode="External" /><Relationship Type="http://schemas.openxmlformats.org/officeDocument/2006/relationships/hyperlink" Id="rId179" Target="https://doi.org/10.1109/MM.1987.304835" TargetMode="External" /><Relationship Type="http://schemas.openxmlformats.org/officeDocument/2006/relationships/hyperlink" Id="rId174" Target="https://doi.org/10.1109/TII.2014.2300753" TargetMode="External" /><Relationship Type="http://schemas.openxmlformats.org/officeDocument/2006/relationships/hyperlink" Id="rId178"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76"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0" Target="https://www.helsinki.fi/fi/uutiset/kestava-kehitys/maatalous-kaipaa-tiedetta-ja-tarkkaavaisuutta" TargetMode="External" /><Relationship Type="http://schemas.openxmlformats.org/officeDocument/2006/relationships/hyperlink" Id="rId184" Target="https://www.ibm.com/blogs/industries/little-known-story-first-iot-device/" TargetMode="External" /><Relationship Type="http://schemas.openxmlformats.org/officeDocument/2006/relationships/hyperlink" Id="rId185"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2018-11-02T17:17:14Z</dcterms:created>
  <dcterms:modified xsi:type="dcterms:W3CDTF">2018-11-02T17:17:14Z</dcterms:modified>
</cp:coreProperties>
</file>